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F8" w:rsidRDefault="006E03F8" w:rsidP="006E03F8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630B56">
        <w:rPr>
          <w:rFonts w:ascii="黑体" w:eastAsia="黑体" w:hAnsi="黑体" w:cs="仿宋_GB2312" w:hint="eastAsia"/>
          <w:sz w:val="32"/>
          <w:szCs w:val="32"/>
        </w:rPr>
        <w:t>附录</w:t>
      </w:r>
      <w:r>
        <w:rPr>
          <w:rFonts w:ascii="黑体" w:eastAsia="黑体" w:hAnsi="黑体" w:cs="仿宋_GB2312"/>
          <w:sz w:val="32"/>
          <w:szCs w:val="32"/>
        </w:rPr>
        <w:t>1</w:t>
      </w:r>
    </w:p>
    <w:p w:rsidR="006E03F8" w:rsidRPr="00630B56" w:rsidRDefault="006E03F8" w:rsidP="006E03F8">
      <w:pPr>
        <w:spacing w:line="560" w:lineRule="exact"/>
        <w:rPr>
          <w:rFonts w:ascii="黑体" w:eastAsia="黑体" w:hAnsi="黑体" w:cs="仿宋_GB2312"/>
          <w:sz w:val="32"/>
          <w:szCs w:val="32"/>
        </w:rPr>
      </w:pPr>
    </w:p>
    <w:p w:rsidR="006E03F8" w:rsidRDefault="006E03F8" w:rsidP="006E03F8">
      <w:pPr>
        <w:adjustRightInd w:val="0"/>
        <w:snapToGrid w:val="0"/>
        <w:spacing w:line="560" w:lineRule="exact"/>
        <w:ind w:firstLine="200"/>
        <w:jc w:val="center"/>
        <w:rPr>
          <w:rFonts w:ascii="方正小标宋简体" w:eastAsia="方正小标宋简体" w:hAnsi="微软雅黑"/>
          <w:bCs/>
          <w:sz w:val="36"/>
          <w:szCs w:val="36"/>
        </w:rPr>
      </w:pPr>
      <w:r>
        <w:rPr>
          <w:rFonts w:ascii="方正小标宋简体" w:eastAsia="方正小标宋简体" w:hAnsi="微软雅黑" w:hint="eastAsia"/>
          <w:bCs/>
          <w:sz w:val="36"/>
          <w:szCs w:val="36"/>
        </w:rPr>
        <w:t>西安电子科技大学</w:t>
      </w:r>
      <w:r w:rsidRPr="006E03F8">
        <w:rPr>
          <w:rFonts w:ascii="方正小标宋简体" w:eastAsia="方正小标宋简体" w:hAnsi="微软雅黑" w:hint="eastAsia"/>
          <w:bCs/>
          <w:sz w:val="36"/>
          <w:szCs w:val="36"/>
        </w:rPr>
        <w:t>先进材料与纳米科技学院简介</w:t>
      </w:r>
    </w:p>
    <w:p w:rsidR="006E03F8" w:rsidRPr="006E03F8" w:rsidRDefault="006E03F8" w:rsidP="006E03F8">
      <w:pPr>
        <w:adjustRightInd w:val="0"/>
        <w:snapToGrid w:val="0"/>
        <w:spacing w:line="560" w:lineRule="exact"/>
        <w:ind w:firstLine="200"/>
        <w:jc w:val="center"/>
        <w:rPr>
          <w:rFonts w:ascii="方正小标宋简体" w:eastAsia="方正小标宋简体" w:hAnsi="微软雅黑"/>
          <w:bCs/>
          <w:sz w:val="96"/>
          <w:szCs w:val="96"/>
        </w:rPr>
      </w:pPr>
    </w:p>
    <w:p w:rsidR="006E03F8" w:rsidRDefault="006E03F8" w:rsidP="006E03F8">
      <w:pPr>
        <w:widowControl/>
        <w:shd w:val="clear" w:color="auto" w:fill="FFFFFF"/>
        <w:tabs>
          <w:tab w:val="num" w:pos="900"/>
        </w:tabs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先</w:t>
      </w:r>
      <w:r w:rsidRPr="00157B02">
        <w:rPr>
          <w:rFonts w:ascii="仿宋_GB2312" w:eastAsia="仿宋_GB2312" w:hAnsi="仿宋_GB2312" w:cs="仿宋_GB2312" w:hint="eastAsia"/>
          <w:sz w:val="32"/>
          <w:szCs w:val="32"/>
        </w:rPr>
        <w:t>进材料与纳米科技学院是2013年新成立的研究型学院。学院的目标是：建设世界一流材料学院，培养国家栋梁人才，创造国际领先核心科技。学院秉承“育人做事并重，基础应用同行”的办院理念和“六育”(全面培养学生“德、智、体、美、心、行”六方面能力和素质)的教育理念，以“一流材料学科建设”为中心，把高水平人才培养和领先核心科技研发作为学院的两个根本点，坚持学院的发展与服务国家相结合，基础研究与应用开发相结合，学院的全面建设与学科的特色优势相结合，学院发展的长远目标和短期进步相结合，开拓创新，锐意进取。学院的院训为：“修身、悟道、求实、进取”，逐步形成“团结、协作、自强、拼搏”的学院文化和“勤学日新、学以致用、知行合一”的学院学风。西电材料人具有“理想远大、信念坚定、实事求是、雷厉风行”的优秀品格。学院致力于在新材料、纳米能源技术、信息感知技术等领域打造一流的科研教学队伍，培养一流的人才，形成特色鲜明、优势明显的一流材料学科。</w:t>
      </w:r>
    </w:p>
    <w:p w:rsidR="006E03F8" w:rsidRPr="00157B02" w:rsidRDefault="006E03F8" w:rsidP="006E03F8">
      <w:pPr>
        <w:widowControl/>
        <w:shd w:val="clear" w:color="auto" w:fill="FFFFFF"/>
        <w:tabs>
          <w:tab w:val="num" w:pos="900"/>
        </w:tabs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7B02">
        <w:rPr>
          <w:rFonts w:ascii="仿宋_GB2312" w:eastAsia="仿宋_GB2312" w:hAnsi="仿宋_GB2312" w:cs="仿宋_GB2312"/>
          <w:sz w:val="32"/>
          <w:szCs w:val="32"/>
        </w:rPr>
        <w:t>学</w:t>
      </w:r>
      <w:r w:rsidRPr="00157B02">
        <w:rPr>
          <w:rFonts w:ascii="仿宋_GB2312" w:eastAsia="仿宋_GB2312" w:hAnsi="仿宋_GB2312" w:cs="仿宋_GB2312" w:hint="eastAsia"/>
          <w:sz w:val="32"/>
          <w:szCs w:val="32"/>
        </w:rPr>
        <w:t>院师资力量雄厚，现有专任教师55人，其中教授8人，副教授25人，94.6%的专任教师具有博士学历，45.5%的专任教师具有在国际高水平科研院所的交流学习经历。</w:t>
      </w:r>
      <w:r w:rsidRPr="00157B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拥有教育部长江学者特聘教授1人，国家“万人计划”中青年科技创新领军人才1人，首批中组部“万人计划”青年拔尖人才1人，国家优秀青年科学基金获得者1人，霍英东教育基金获得者1人，教育部新世纪优秀人才12人，美国陶瓷学会颁发的世界陶瓷研究领域年度最有价值贡献奖-Ross Coffin Purdy 奖获得者1人，“华山学者”讲座教授1人，境外讲座教授1人，兼职教授1人，教育部新世纪优秀人才1人，华山青年学者1人，陕西省师德标兵1人，校级教学名师3人。学院教师主持、参与了国家重大专项、国家973项目、解放军装备发展部重点项目、863重点项目等重要国家科研计划项目。</w:t>
      </w:r>
    </w:p>
    <w:p w:rsidR="006E03F8" w:rsidRPr="00157B02" w:rsidRDefault="006E03F8" w:rsidP="006E03F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D7683">
        <w:rPr>
          <w:rFonts w:ascii="仿宋_GB2312" w:eastAsia="仿宋_GB2312" w:hAnsi="仿宋_GB2312" w:cs="仿宋_GB2312" w:hint="eastAsia"/>
          <w:sz w:val="32"/>
          <w:szCs w:val="32"/>
        </w:rPr>
        <w:t>学院建设了“先进材料与纳米科技”大型仪器测试平台。目前拥有PEALD-150A原子层沉积、Kurt J Lesker Company 磁控溅射以及程序精密控制气氛炉等先进材料生长制备设备，拥有Bruker D8 Advance X射线衍射分析仪、JEOL JEM-2100F透射电子显微镜、JEOL JSM-6360LV扫描电子显微镜、NORAN System SIX Model 300能谱分析仪、Apreo HiVac场发射扫描电镜、inVia激光共聚焦显微拉曼光谱仪、Savannah G2 s200等离子体增强原子层沉积系统、TF Analyzer 3000铁电分析仪、Nicolet iS50傅里叶红外光谱仪、Avio 200电感耦合等离子体发射光谱仪、BDS50介电阻抗分析仪、UH41509紫外可见近红外分光光度计、STA449F5同步热分析仪等材料性能测试设备。具备从先进材料的合成制备、结构表征、性能测试到微纳器件研发的良好条件，为创新型人才的培养</w:t>
      </w:r>
      <w:r w:rsidRPr="005D768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提供了高水平的科研平台。</w:t>
      </w:r>
    </w:p>
    <w:p w:rsidR="006E03F8" w:rsidRPr="00157B02" w:rsidRDefault="006E03F8" w:rsidP="006E03F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7B02">
        <w:rPr>
          <w:rFonts w:ascii="仿宋_GB2312" w:eastAsia="仿宋_GB2312" w:hAnsi="仿宋_GB2312" w:cs="仿宋_GB2312" w:hint="eastAsia"/>
          <w:sz w:val="32"/>
          <w:szCs w:val="32"/>
        </w:rPr>
        <w:t>学院现有陕西省实验教学示范中心1个、校外实践教育基地5个、校级虚拟仿真实验教学中心1个以及开放实验室21个。设有</w:t>
      </w:r>
      <w:r w:rsidRPr="00157B02">
        <w:rPr>
          <w:rFonts w:ascii="仿宋_GB2312" w:eastAsia="仿宋_GB2312" w:hAnsi="仿宋_GB2312" w:cs="仿宋_GB2312"/>
          <w:sz w:val="32"/>
          <w:szCs w:val="32"/>
        </w:rPr>
        <w:t>1</w:t>
      </w:r>
      <w:r w:rsidRPr="00157B02">
        <w:rPr>
          <w:rFonts w:ascii="仿宋_GB2312" w:eastAsia="仿宋_GB2312" w:hAnsi="仿宋_GB2312" w:cs="仿宋_GB2312" w:hint="eastAsia"/>
          <w:sz w:val="32"/>
          <w:szCs w:val="32"/>
        </w:rPr>
        <w:t>个博士学位授权点、</w:t>
      </w:r>
      <w:r w:rsidR="006047A1">
        <w:rPr>
          <w:rFonts w:ascii="仿宋_GB2312" w:eastAsia="仿宋_GB2312" w:hAnsi="仿宋_GB2312" w:cs="仿宋_GB2312"/>
          <w:sz w:val="32"/>
          <w:szCs w:val="32"/>
        </w:rPr>
        <w:t>3</w:t>
      </w:r>
      <w:r w:rsidRPr="00157B02">
        <w:rPr>
          <w:rFonts w:ascii="仿宋_GB2312" w:eastAsia="仿宋_GB2312" w:hAnsi="仿宋_GB2312" w:cs="仿宋_GB2312" w:hint="eastAsia"/>
          <w:sz w:val="32"/>
          <w:szCs w:val="32"/>
        </w:rPr>
        <w:t>个硕士学位授权点和</w:t>
      </w:r>
      <w:r w:rsidRPr="00157B02">
        <w:rPr>
          <w:rFonts w:ascii="仿宋_GB2312" w:eastAsia="仿宋_GB2312" w:hAnsi="仿宋_GB2312" w:cs="仿宋_GB2312"/>
          <w:sz w:val="32"/>
          <w:szCs w:val="32"/>
        </w:rPr>
        <w:t>2</w:t>
      </w:r>
      <w:r w:rsidRPr="00157B02">
        <w:rPr>
          <w:rFonts w:ascii="仿宋_GB2312" w:eastAsia="仿宋_GB2312" w:hAnsi="仿宋_GB2312" w:cs="仿宋_GB2312" w:hint="eastAsia"/>
          <w:sz w:val="32"/>
          <w:szCs w:val="32"/>
        </w:rPr>
        <w:t>个本科专业。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3"/>
        <w:gridCol w:w="3669"/>
      </w:tblGrid>
      <w:tr w:rsidR="006E03F8" w:rsidRPr="00157B02" w:rsidTr="00B076EB">
        <w:trPr>
          <w:trHeight w:val="530"/>
          <w:jc w:val="center"/>
        </w:trPr>
        <w:tc>
          <w:tcPr>
            <w:tcW w:w="6942" w:type="dxa"/>
            <w:gridSpan w:val="2"/>
            <w:vAlign w:val="center"/>
          </w:tcPr>
          <w:p w:rsidR="006E03F8" w:rsidRPr="00E30DAF" w:rsidRDefault="006E03F8" w:rsidP="00B076EB">
            <w:pPr>
              <w:overflowPunct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E30DAF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学科专业</w:t>
            </w:r>
          </w:p>
        </w:tc>
      </w:tr>
      <w:tr w:rsidR="006E03F8" w:rsidRPr="00E30DAF" w:rsidTr="00B076EB">
        <w:trPr>
          <w:trHeight w:val="609"/>
          <w:jc w:val="center"/>
        </w:trPr>
        <w:tc>
          <w:tcPr>
            <w:tcW w:w="3273" w:type="dxa"/>
            <w:vMerge w:val="restart"/>
            <w:vAlign w:val="center"/>
          </w:tcPr>
          <w:p w:rsidR="006E03F8" w:rsidRPr="00E30DAF" w:rsidRDefault="006E03F8" w:rsidP="00B076EB">
            <w:pPr>
              <w:overflowPunct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E30DAF">
              <w:rPr>
                <w:rFonts w:ascii="仿宋_GB2312" w:eastAsia="仿宋_GB2312" w:hAnsi="仿宋_GB2312" w:cs="仿宋_GB2312"/>
                <w:sz w:val="28"/>
                <w:szCs w:val="32"/>
              </w:rPr>
              <w:t>本科专业</w:t>
            </w:r>
          </w:p>
        </w:tc>
        <w:tc>
          <w:tcPr>
            <w:tcW w:w="3669" w:type="dxa"/>
            <w:vAlign w:val="center"/>
          </w:tcPr>
          <w:p w:rsidR="006E03F8" w:rsidRPr="00E30DAF" w:rsidRDefault="006E03F8" w:rsidP="00B076EB">
            <w:pPr>
              <w:overflowPunct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E30DAF">
              <w:rPr>
                <w:rFonts w:ascii="仿宋_GB2312" w:eastAsia="仿宋_GB2312" w:hAnsi="仿宋_GB2312" w:cs="仿宋_GB2312"/>
                <w:sz w:val="28"/>
                <w:szCs w:val="32"/>
              </w:rPr>
              <w:t>材料科学与工程</w:t>
            </w:r>
          </w:p>
        </w:tc>
      </w:tr>
      <w:tr w:rsidR="006E03F8" w:rsidRPr="00E30DAF" w:rsidTr="00B076EB">
        <w:trPr>
          <w:trHeight w:val="392"/>
          <w:jc w:val="center"/>
        </w:trPr>
        <w:tc>
          <w:tcPr>
            <w:tcW w:w="3273" w:type="dxa"/>
            <w:vMerge/>
            <w:vAlign w:val="center"/>
          </w:tcPr>
          <w:p w:rsidR="006E03F8" w:rsidRPr="00E30DAF" w:rsidRDefault="006E03F8" w:rsidP="00B076EB">
            <w:pPr>
              <w:overflowPunct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3669" w:type="dxa"/>
            <w:vAlign w:val="center"/>
          </w:tcPr>
          <w:p w:rsidR="006E03F8" w:rsidRPr="00E30DAF" w:rsidRDefault="006E03F8" w:rsidP="00B076EB">
            <w:pPr>
              <w:overflowPunct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E30DAF">
              <w:rPr>
                <w:rFonts w:ascii="仿宋_GB2312" w:eastAsia="仿宋_GB2312" w:hAnsi="仿宋_GB2312" w:cs="仿宋_GB2312"/>
                <w:sz w:val="28"/>
                <w:szCs w:val="32"/>
              </w:rPr>
              <w:t>应用化学</w:t>
            </w:r>
          </w:p>
        </w:tc>
      </w:tr>
      <w:tr w:rsidR="006E03F8" w:rsidRPr="00E30DAF" w:rsidTr="00B076EB">
        <w:trPr>
          <w:trHeight w:val="609"/>
          <w:jc w:val="center"/>
        </w:trPr>
        <w:tc>
          <w:tcPr>
            <w:tcW w:w="3273" w:type="dxa"/>
            <w:vMerge w:val="restart"/>
            <w:vAlign w:val="center"/>
          </w:tcPr>
          <w:p w:rsidR="006E03F8" w:rsidRPr="00E30DAF" w:rsidRDefault="006E03F8" w:rsidP="00B076EB">
            <w:pPr>
              <w:overflowPunct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E30DAF">
              <w:rPr>
                <w:rFonts w:ascii="仿宋_GB2312" w:eastAsia="仿宋_GB2312" w:hAnsi="仿宋_GB2312" w:cs="仿宋_GB2312"/>
                <w:sz w:val="28"/>
                <w:szCs w:val="32"/>
              </w:rPr>
              <w:t>硕士</w:t>
            </w:r>
            <w:r w:rsidRPr="00E30DAF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学位授权点</w:t>
            </w:r>
          </w:p>
        </w:tc>
        <w:tc>
          <w:tcPr>
            <w:tcW w:w="3669" w:type="dxa"/>
            <w:vAlign w:val="center"/>
          </w:tcPr>
          <w:p w:rsidR="006E03F8" w:rsidRPr="00E30DAF" w:rsidRDefault="006E03F8" w:rsidP="00B076EB">
            <w:pPr>
              <w:overflowPunct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E30DAF">
              <w:rPr>
                <w:rFonts w:ascii="仿宋_GB2312" w:eastAsia="仿宋_GB2312" w:hAnsi="仿宋_GB2312" w:cs="仿宋_GB2312"/>
                <w:sz w:val="28"/>
                <w:szCs w:val="32"/>
              </w:rPr>
              <w:t>材料物理与化学</w:t>
            </w:r>
          </w:p>
        </w:tc>
      </w:tr>
      <w:tr w:rsidR="006E03F8" w:rsidRPr="00E30DAF" w:rsidTr="00B076EB">
        <w:trPr>
          <w:trHeight w:val="609"/>
          <w:jc w:val="center"/>
        </w:trPr>
        <w:tc>
          <w:tcPr>
            <w:tcW w:w="3273" w:type="dxa"/>
            <w:vMerge/>
            <w:vAlign w:val="center"/>
          </w:tcPr>
          <w:p w:rsidR="006E03F8" w:rsidRPr="00E30DAF" w:rsidRDefault="006E03F8" w:rsidP="00B076EB">
            <w:pPr>
              <w:overflowPunct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3669" w:type="dxa"/>
            <w:vAlign w:val="center"/>
          </w:tcPr>
          <w:p w:rsidR="006E03F8" w:rsidRPr="00E30DAF" w:rsidRDefault="006E03F8" w:rsidP="00B076EB">
            <w:pPr>
              <w:overflowPunct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E30DAF">
              <w:rPr>
                <w:rFonts w:ascii="仿宋_GB2312" w:eastAsia="仿宋_GB2312" w:hAnsi="仿宋_GB2312" w:cs="仿宋_GB2312"/>
                <w:sz w:val="28"/>
                <w:szCs w:val="32"/>
              </w:rPr>
              <w:t>材料学</w:t>
            </w:r>
          </w:p>
        </w:tc>
      </w:tr>
      <w:tr w:rsidR="006E03F8" w:rsidRPr="00E30DAF" w:rsidTr="00B076EB">
        <w:trPr>
          <w:trHeight w:val="609"/>
          <w:jc w:val="center"/>
        </w:trPr>
        <w:tc>
          <w:tcPr>
            <w:tcW w:w="3273" w:type="dxa"/>
            <w:vMerge/>
            <w:vAlign w:val="center"/>
          </w:tcPr>
          <w:p w:rsidR="006E03F8" w:rsidRPr="00E30DAF" w:rsidRDefault="006E03F8" w:rsidP="00B076EB">
            <w:pPr>
              <w:overflowPunct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3669" w:type="dxa"/>
            <w:vAlign w:val="center"/>
          </w:tcPr>
          <w:p w:rsidR="006E03F8" w:rsidRPr="00E30DAF" w:rsidRDefault="006E03F8" w:rsidP="00B076EB">
            <w:pPr>
              <w:overflowPunct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E30DAF">
              <w:rPr>
                <w:rFonts w:ascii="仿宋_GB2312" w:eastAsia="仿宋_GB2312" w:hAnsi="仿宋_GB2312" w:cs="仿宋_GB2312"/>
                <w:sz w:val="28"/>
                <w:szCs w:val="32"/>
              </w:rPr>
              <w:t>材料工程</w:t>
            </w:r>
          </w:p>
        </w:tc>
      </w:tr>
      <w:tr w:rsidR="006E03F8" w:rsidRPr="00E30DAF" w:rsidTr="00B076EB">
        <w:trPr>
          <w:trHeight w:val="211"/>
          <w:jc w:val="center"/>
        </w:trPr>
        <w:tc>
          <w:tcPr>
            <w:tcW w:w="3273" w:type="dxa"/>
            <w:vAlign w:val="center"/>
          </w:tcPr>
          <w:p w:rsidR="006E03F8" w:rsidRPr="00E30DAF" w:rsidRDefault="006E03F8" w:rsidP="00B076EB">
            <w:pPr>
              <w:overflowPunct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E30DAF">
              <w:rPr>
                <w:rFonts w:ascii="仿宋_GB2312" w:eastAsia="仿宋_GB2312" w:hAnsi="仿宋_GB2312" w:cs="仿宋_GB2312"/>
                <w:sz w:val="28"/>
                <w:szCs w:val="32"/>
              </w:rPr>
              <w:t>博士</w:t>
            </w:r>
            <w:r w:rsidRPr="00E30DAF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学位授权点</w:t>
            </w:r>
          </w:p>
        </w:tc>
        <w:tc>
          <w:tcPr>
            <w:tcW w:w="3669" w:type="dxa"/>
            <w:vAlign w:val="center"/>
          </w:tcPr>
          <w:p w:rsidR="006E03F8" w:rsidRPr="00E30DAF" w:rsidRDefault="006E03F8" w:rsidP="00B076EB">
            <w:pPr>
              <w:overflowPunct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E30DAF">
              <w:rPr>
                <w:rFonts w:ascii="仿宋_GB2312" w:eastAsia="仿宋_GB2312" w:hAnsi="仿宋_GB2312" w:cs="仿宋_GB2312"/>
                <w:sz w:val="28"/>
                <w:szCs w:val="32"/>
              </w:rPr>
              <w:t>材料物理与化学</w:t>
            </w:r>
          </w:p>
        </w:tc>
      </w:tr>
    </w:tbl>
    <w:p w:rsidR="006E03F8" w:rsidRPr="00157B02" w:rsidRDefault="006E03F8" w:rsidP="006E03F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7B02">
        <w:rPr>
          <w:rFonts w:ascii="仿宋_GB2312" w:eastAsia="仿宋_GB2312" w:hAnsi="仿宋_GB2312" w:cs="仿宋_GB2312" w:hint="eastAsia"/>
          <w:sz w:val="32"/>
          <w:szCs w:val="32"/>
        </w:rPr>
        <w:t>学院研究领域包括纳米能源与传感、先进功能陶瓷及应用、先进材料与器件虚拟仿真、新能源材料与器件、新型动力能源材料和器件体系及可靠性、氮化物材料与器件、新型电子材料</w:t>
      </w:r>
      <w:r w:rsidRPr="00157B02">
        <w:rPr>
          <w:rFonts w:ascii="仿宋_GB2312" w:eastAsia="仿宋_GB2312" w:hAnsi="仿宋_GB2312" w:cs="仿宋_GB2312"/>
          <w:sz w:val="32"/>
          <w:szCs w:val="32"/>
        </w:rPr>
        <w:t>/</w:t>
      </w:r>
      <w:r w:rsidRPr="00157B02">
        <w:rPr>
          <w:rFonts w:ascii="仿宋_GB2312" w:eastAsia="仿宋_GB2312" w:hAnsi="仿宋_GB2312" w:cs="仿宋_GB2312" w:hint="eastAsia"/>
          <w:sz w:val="32"/>
          <w:szCs w:val="32"/>
        </w:rPr>
        <w:t>纳米材料与器件、应用电化学、计算化学—分子设计与模拟、新能源纳米材料与电子器件等</w:t>
      </w:r>
      <w:r w:rsidRPr="00157B02">
        <w:rPr>
          <w:rFonts w:ascii="仿宋_GB2312" w:eastAsia="仿宋_GB2312" w:hAnsi="仿宋_GB2312" w:cs="仿宋_GB2312"/>
          <w:sz w:val="32"/>
          <w:szCs w:val="32"/>
        </w:rPr>
        <w:t>几</w:t>
      </w:r>
      <w:r w:rsidRPr="00157B02">
        <w:rPr>
          <w:rFonts w:ascii="仿宋_GB2312" w:eastAsia="仿宋_GB2312" w:hAnsi="仿宋_GB2312" w:cs="仿宋_GB2312" w:hint="eastAsia"/>
          <w:sz w:val="32"/>
          <w:szCs w:val="32"/>
        </w:rPr>
        <w:t>大</w:t>
      </w:r>
      <w:r w:rsidRPr="00157B02">
        <w:rPr>
          <w:rFonts w:ascii="仿宋_GB2312" w:eastAsia="仿宋_GB2312" w:hAnsi="仿宋_GB2312" w:cs="仿宋_GB2312"/>
          <w:sz w:val="32"/>
          <w:szCs w:val="32"/>
        </w:rPr>
        <w:t>方向。</w:t>
      </w:r>
    </w:p>
    <w:p w:rsidR="00CB1B04" w:rsidRPr="006E03F8" w:rsidRDefault="006E03F8" w:rsidP="006E03F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7B02">
        <w:rPr>
          <w:rFonts w:ascii="仿宋_GB2312" w:eastAsia="仿宋_GB2312" w:hAnsi="仿宋_GB2312" w:cs="仿宋_GB2312" w:hint="eastAsia"/>
          <w:sz w:val="32"/>
          <w:szCs w:val="32"/>
        </w:rPr>
        <w:t>学院毕业生毕业后</w:t>
      </w:r>
      <w:r w:rsidRPr="00157B02">
        <w:rPr>
          <w:rFonts w:ascii="仿宋_GB2312" w:eastAsia="仿宋_GB2312" w:hAnsi="仿宋_GB2312" w:cs="仿宋_GB2312"/>
          <w:sz w:val="32"/>
          <w:szCs w:val="32"/>
        </w:rPr>
        <w:t>可以在学院继续博士深造，也</w:t>
      </w:r>
      <w:r w:rsidRPr="00157B02">
        <w:rPr>
          <w:rFonts w:ascii="仿宋_GB2312" w:eastAsia="仿宋_GB2312" w:hAnsi="仿宋_GB2312" w:cs="仿宋_GB2312" w:hint="eastAsia"/>
          <w:sz w:val="32"/>
          <w:szCs w:val="32"/>
        </w:rPr>
        <w:t>可以报考国内外高校物理、化学、材料、微电子等相关专业的博士研究生。近3年毕业生就业单位主要有中国工程物理研究院、中国电子科技集团公司第四十九研究所、华为技术有限公司、三星（中国）半导体有限公司、小米科技有限责任公司、招商银行等。学院成立以来，研究生就业率100</w:t>
      </w:r>
      <w:bookmarkStart w:id="0" w:name="_GoBack"/>
      <w:bookmarkEnd w:id="0"/>
      <w:r w:rsidRPr="00157B02">
        <w:rPr>
          <w:rFonts w:ascii="仿宋_GB2312" w:eastAsia="仿宋_GB2312" w:hAnsi="仿宋_GB2312" w:cs="仿宋_GB2312" w:hint="eastAsia"/>
          <w:sz w:val="32"/>
          <w:szCs w:val="32"/>
        </w:rPr>
        <w:t>%。</w:t>
      </w:r>
    </w:p>
    <w:sectPr w:rsidR="00CB1B04" w:rsidRPr="006E0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A85" w:rsidRDefault="00AE1A85" w:rsidP="006E03F8">
      <w:r>
        <w:separator/>
      </w:r>
    </w:p>
  </w:endnote>
  <w:endnote w:type="continuationSeparator" w:id="0">
    <w:p w:rsidR="00AE1A85" w:rsidRDefault="00AE1A85" w:rsidP="006E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A85" w:rsidRDefault="00AE1A85" w:rsidP="006E03F8">
      <w:r>
        <w:separator/>
      </w:r>
    </w:p>
  </w:footnote>
  <w:footnote w:type="continuationSeparator" w:id="0">
    <w:p w:rsidR="00AE1A85" w:rsidRDefault="00AE1A85" w:rsidP="006E0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91"/>
    <w:rsid w:val="006047A1"/>
    <w:rsid w:val="006E03F8"/>
    <w:rsid w:val="00722191"/>
    <w:rsid w:val="00AE1A85"/>
    <w:rsid w:val="00C630B8"/>
    <w:rsid w:val="00CB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052CC5-9CDD-4C54-BBC0-33C36CAC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3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3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3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3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2017-06-12T02:49:00Z</dcterms:created>
  <dcterms:modified xsi:type="dcterms:W3CDTF">2017-06-22T09:55:00Z</dcterms:modified>
</cp:coreProperties>
</file>